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AFF" w:rsidRDefault="00790AFF" w:rsidP="00790AFF">
      <w:pPr>
        <w:pStyle w:val="ConsPlusTitle"/>
        <w:widowControl/>
        <w:jc w:val="right"/>
        <w:rPr>
          <w:rFonts w:ascii="Times New Roman" w:hAnsi="Times New Roman" w:cs="Times New Roman"/>
          <w:sz w:val="28"/>
        </w:rPr>
      </w:pPr>
      <w:r>
        <w:rPr>
          <w:rFonts w:ascii="Times New Roman" w:hAnsi="Times New Roman" w:cs="Times New Roman"/>
          <w:sz w:val="28"/>
        </w:rPr>
        <w:t xml:space="preserve">                      </w:t>
      </w:r>
      <w:r w:rsidRPr="00790AFF">
        <w:rPr>
          <w:rFonts w:ascii="Times New Roman" w:hAnsi="Times New Roman" w:cs="Times New Roman"/>
          <w:sz w:val="28"/>
        </w:rPr>
        <w:t>ПРОЕКТ</w:t>
      </w:r>
    </w:p>
    <w:p w:rsidR="00646AA6" w:rsidRPr="00790AFF" w:rsidRDefault="00646AA6" w:rsidP="00790AFF">
      <w:pPr>
        <w:pStyle w:val="ConsPlusTitle"/>
        <w:widowControl/>
        <w:jc w:val="center"/>
        <w:rPr>
          <w:rFonts w:ascii="Times New Roman" w:hAnsi="Times New Roman" w:cs="Times New Roman"/>
          <w:sz w:val="28"/>
        </w:rPr>
      </w:pPr>
      <w:r>
        <w:rPr>
          <w:b w:val="0"/>
          <w:noProof/>
          <w:sz w:val="28"/>
        </w:rPr>
        <w:drawing>
          <wp:inline distT="0" distB="0" distL="0" distR="0">
            <wp:extent cx="767715" cy="802005"/>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5" cstate="print"/>
                    <a:srcRect/>
                    <a:stretch>
                      <a:fillRect/>
                    </a:stretch>
                  </pic:blipFill>
                  <pic:spPr bwMode="auto">
                    <a:xfrm>
                      <a:off x="0" y="0"/>
                      <a:ext cx="767715" cy="802005"/>
                    </a:xfrm>
                    <a:prstGeom prst="rect">
                      <a:avLst/>
                    </a:prstGeom>
                    <a:noFill/>
                    <a:ln w="9525">
                      <a:noFill/>
                      <a:miter lim="800000"/>
                      <a:headEnd/>
                      <a:tailEnd/>
                    </a:ln>
                  </pic:spPr>
                </pic:pic>
              </a:graphicData>
            </a:graphic>
          </wp:inline>
        </w:drawing>
      </w:r>
    </w:p>
    <w:p w:rsidR="00646AA6" w:rsidRDefault="00646AA6" w:rsidP="00646AA6">
      <w:pPr>
        <w:pStyle w:val="ConsPlusTitle"/>
        <w:widowControl/>
        <w:jc w:val="center"/>
        <w:rPr>
          <w:rFonts w:ascii="Georgia" w:hAnsi="Georgia"/>
          <w:sz w:val="24"/>
          <w:szCs w:val="24"/>
        </w:rPr>
      </w:pPr>
    </w:p>
    <w:p w:rsidR="00646AA6" w:rsidRDefault="00646AA6" w:rsidP="00646AA6">
      <w:pPr>
        <w:pStyle w:val="ConsPlusTitle"/>
        <w:widowControl/>
        <w:jc w:val="center"/>
        <w:rPr>
          <w:rFonts w:ascii="Georgia" w:hAnsi="Georgia"/>
          <w:sz w:val="24"/>
          <w:szCs w:val="24"/>
        </w:rPr>
      </w:pPr>
      <w:r>
        <w:rPr>
          <w:rFonts w:ascii="Georgia" w:hAnsi="Georgia"/>
          <w:sz w:val="24"/>
          <w:szCs w:val="24"/>
        </w:rPr>
        <w:t>ЧЕЛЯБИНСКАЯ ОБЛАСТЬ</w:t>
      </w:r>
    </w:p>
    <w:p w:rsidR="00646AA6" w:rsidRDefault="00646AA6" w:rsidP="00646AA6">
      <w:pPr>
        <w:pStyle w:val="ConsPlusTitle"/>
        <w:widowControl/>
        <w:jc w:val="center"/>
        <w:rPr>
          <w:rFonts w:ascii="Georgia" w:hAnsi="Georgia"/>
          <w:sz w:val="24"/>
          <w:szCs w:val="24"/>
        </w:rPr>
      </w:pPr>
      <w:r>
        <w:rPr>
          <w:rFonts w:ascii="Georgia" w:hAnsi="Georgia"/>
          <w:sz w:val="24"/>
          <w:szCs w:val="24"/>
        </w:rPr>
        <w:t>СОВЕТ ДЕПУТАТОВ БОРОВОГО СЕЛЬСКОГО ПОСЕЛЕНИЯ ОКТЯБРЬСКОГО МУНИЦИПАЛЬНОГО РАЙОНА</w:t>
      </w:r>
    </w:p>
    <w:p w:rsidR="00646AA6" w:rsidRDefault="00646AA6" w:rsidP="00646AA6">
      <w:pPr>
        <w:pStyle w:val="ConsPlusTitle"/>
        <w:widowControl/>
        <w:jc w:val="center"/>
        <w:rPr>
          <w:rFonts w:ascii="Georgia" w:hAnsi="Georgia"/>
          <w:sz w:val="24"/>
          <w:szCs w:val="24"/>
        </w:rPr>
      </w:pPr>
      <w:r>
        <w:rPr>
          <w:rFonts w:ascii="Georgia" w:hAnsi="Georgia"/>
          <w:sz w:val="24"/>
          <w:szCs w:val="24"/>
        </w:rPr>
        <w:t>РЕШЕНИЕ</w:t>
      </w:r>
    </w:p>
    <w:p w:rsidR="00646AA6" w:rsidRDefault="00646AA6" w:rsidP="00646AA6">
      <w:pPr>
        <w:pStyle w:val="ConsPlusTitle"/>
        <w:widowControl/>
        <w:jc w:val="center"/>
        <w:rPr>
          <w:rFonts w:ascii="Georgia" w:hAnsi="Georgia"/>
          <w:sz w:val="24"/>
          <w:szCs w:val="24"/>
        </w:rPr>
      </w:pPr>
    </w:p>
    <w:p w:rsidR="00646AA6" w:rsidRDefault="00646AA6" w:rsidP="00646AA6">
      <w:pPr>
        <w:pStyle w:val="ConsPlusTitle"/>
        <w:widowControl/>
        <w:jc w:val="center"/>
        <w:rPr>
          <w:rFonts w:ascii="Georgia" w:hAnsi="Georgia"/>
          <w:sz w:val="24"/>
          <w:szCs w:val="24"/>
        </w:rPr>
      </w:pPr>
    </w:p>
    <w:p w:rsidR="00646AA6" w:rsidRDefault="00646AA6" w:rsidP="00646AA6">
      <w:pPr>
        <w:pStyle w:val="4"/>
      </w:pPr>
      <w:r>
        <w:t>от          2024 г.  №</w:t>
      </w:r>
    </w:p>
    <w:p w:rsidR="00646AA6" w:rsidRDefault="00646AA6" w:rsidP="00646AA6"/>
    <w:tbl>
      <w:tblPr>
        <w:tblW w:w="0" w:type="auto"/>
        <w:tblLayout w:type="fixed"/>
        <w:tblLook w:val="04A0"/>
      </w:tblPr>
      <w:tblGrid>
        <w:gridCol w:w="4995"/>
      </w:tblGrid>
      <w:tr w:rsidR="00646AA6" w:rsidTr="00646AA6">
        <w:trPr>
          <w:trHeight w:val="1508"/>
        </w:trPr>
        <w:tc>
          <w:tcPr>
            <w:tcW w:w="4995" w:type="dxa"/>
            <w:hideMark/>
          </w:tcPr>
          <w:p w:rsidR="00646AA6" w:rsidRDefault="00646AA6">
            <w:pPr>
              <w:pStyle w:val="a3"/>
              <w:snapToGrid w:val="0"/>
              <w:spacing w:line="276" w:lineRule="auto"/>
              <w:jc w:val="both"/>
              <w:rPr>
                <w:b w:val="0"/>
                <w:sz w:val="26"/>
                <w:szCs w:val="26"/>
              </w:rPr>
            </w:pPr>
            <w:r>
              <w:rPr>
                <w:b w:val="0"/>
                <w:sz w:val="26"/>
                <w:szCs w:val="26"/>
              </w:rPr>
              <w:t xml:space="preserve">«О введении налога на имущество физических лиц» </w:t>
            </w:r>
          </w:p>
        </w:tc>
      </w:tr>
    </w:tbl>
    <w:p w:rsidR="00646AA6" w:rsidRDefault="00646AA6" w:rsidP="00646AA6">
      <w:pPr>
        <w:pStyle w:val="a5"/>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 xml:space="preserve">В соответствии с Федеральным Законом от 06.10.2003г. №131 –ФЗ «Об общих принципах организации местного самоуправления в Российской Федерации», Федеральным Законом от 12.07.2024 года № -176 ФЗ «О внесении изменений в части первую и вторую </w:t>
      </w:r>
      <w:proofErr w:type="gramEnd"/>
      <w:r>
        <w:rPr>
          <w:rFonts w:ascii="Times New Roman" w:hAnsi="Times New Roman"/>
          <w:sz w:val="26"/>
          <w:szCs w:val="26"/>
        </w:rPr>
        <w:t>Налогового Кодекса Российской Федерации, Законом Челябинской области от 28.10.2015 № 241-ЗО «О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 Уставом Борового сельского поселения, Совет депутатов Борового сельского поселения</w:t>
      </w:r>
    </w:p>
    <w:p w:rsidR="00646AA6" w:rsidRDefault="00646AA6" w:rsidP="00646AA6">
      <w:pPr>
        <w:pStyle w:val="a5"/>
        <w:jc w:val="both"/>
        <w:rPr>
          <w:rFonts w:ascii="Times New Roman" w:hAnsi="Times New Roman"/>
          <w:sz w:val="26"/>
          <w:szCs w:val="26"/>
        </w:rPr>
      </w:pPr>
      <w:r>
        <w:rPr>
          <w:rFonts w:ascii="Times New Roman" w:hAnsi="Times New Roman"/>
          <w:sz w:val="26"/>
          <w:szCs w:val="26"/>
        </w:rPr>
        <w:t>РЕШАЕТ:</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xml:space="preserve">       1. Ввести на территории Борового сельского поселения налог на имущество физических лиц</w:t>
      </w:r>
      <w:proofErr w:type="gramStart"/>
      <w:r>
        <w:rPr>
          <w:rFonts w:ascii="Times New Roman" w:hAnsi="Times New Roman"/>
          <w:sz w:val="26"/>
          <w:szCs w:val="26"/>
        </w:rPr>
        <w:t>..</w:t>
      </w:r>
      <w:proofErr w:type="gramEnd"/>
    </w:p>
    <w:p w:rsidR="00646AA6" w:rsidRDefault="00646AA6" w:rsidP="00646AA6">
      <w:pPr>
        <w:pStyle w:val="a5"/>
        <w:jc w:val="both"/>
        <w:rPr>
          <w:rFonts w:ascii="Times New Roman" w:hAnsi="Times New Roman"/>
          <w:sz w:val="26"/>
          <w:szCs w:val="26"/>
        </w:rPr>
      </w:pPr>
      <w:r>
        <w:rPr>
          <w:rFonts w:ascii="Times New Roman" w:hAnsi="Times New Roman"/>
          <w:sz w:val="26"/>
          <w:szCs w:val="26"/>
        </w:rPr>
        <w:t xml:space="preserve">       2.Установить следующие ставки налога на имущество физических лиц, исходя из кадастровой стоимости объекта налогообложения.</w:t>
      </w:r>
    </w:p>
    <w:tbl>
      <w:tblPr>
        <w:tblStyle w:val="a6"/>
        <w:tblW w:w="0" w:type="auto"/>
        <w:tblLook w:val="04A0"/>
      </w:tblPr>
      <w:tblGrid>
        <w:gridCol w:w="7905"/>
        <w:gridCol w:w="1666"/>
      </w:tblGrid>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pPr>
              <w:pStyle w:val="a5"/>
              <w:jc w:val="center"/>
              <w:rPr>
                <w:rFonts w:ascii="Times New Roman" w:hAnsi="Times New Roman"/>
                <w:sz w:val="26"/>
                <w:szCs w:val="26"/>
              </w:rPr>
            </w:pPr>
            <w:r>
              <w:rPr>
                <w:rFonts w:ascii="Times New Roman" w:hAnsi="Times New Roman"/>
                <w:sz w:val="26"/>
                <w:szCs w:val="26"/>
              </w:rPr>
              <w:t>Объекты налогообложения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pPr>
              <w:pStyle w:val="a5"/>
              <w:jc w:val="both"/>
              <w:rPr>
                <w:rFonts w:ascii="Times New Roman" w:hAnsi="Times New Roman"/>
                <w:sz w:val="26"/>
                <w:szCs w:val="26"/>
              </w:rPr>
            </w:pPr>
            <w:r>
              <w:rPr>
                <w:rFonts w:ascii="Times New Roman" w:hAnsi="Times New Roman"/>
                <w:sz w:val="26"/>
                <w:szCs w:val="26"/>
              </w:rPr>
              <w:t>Ставка налога, процентов</w:t>
            </w: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жилых домов, частей жилых домов, квартир, частей квартир, комнат;</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r>
              <w:rPr>
                <w:rFonts w:ascii="Times New Roman" w:hAnsi="Times New Roman"/>
                <w:sz w:val="26"/>
                <w:szCs w:val="26"/>
              </w:rPr>
              <w:t>0,3%</w:t>
            </w:r>
          </w:p>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объектов незавершенного строительства в случае, если проектируемым назначением таких объектов является жилой дом;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AA6" w:rsidRDefault="00646AA6">
            <w:pPr>
              <w:rPr>
                <w:rFonts w:ascii="Times New Roman" w:eastAsia="Calibri" w:hAnsi="Times New Roman" w:cs="Times New Roman"/>
                <w:sz w:val="26"/>
                <w:szCs w:val="26"/>
                <w:lang w:eastAsia="en-US"/>
              </w:rPr>
            </w:pP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единых недвижимых комплексов, в состав которых входит хотя бы один жилой дом;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AA6" w:rsidRDefault="00646AA6">
            <w:pPr>
              <w:rPr>
                <w:rFonts w:ascii="Times New Roman" w:eastAsia="Calibri" w:hAnsi="Times New Roman" w:cs="Times New Roman"/>
                <w:sz w:val="26"/>
                <w:szCs w:val="26"/>
                <w:lang w:eastAsia="en-US"/>
              </w:rPr>
            </w:pP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 xml:space="preserve">гаражей и  </w:t>
            </w:r>
            <w:proofErr w:type="spellStart"/>
            <w:r>
              <w:rPr>
                <w:rFonts w:ascii="Times New Roman" w:hAnsi="Times New Roman"/>
                <w:sz w:val="26"/>
                <w:szCs w:val="26"/>
              </w:rPr>
              <w:t>машино-мест</w:t>
            </w:r>
            <w:proofErr w:type="spellEnd"/>
            <w:r>
              <w:rPr>
                <w:rFonts w:ascii="Times New Roman" w:hAnsi="Times New Roman"/>
                <w:sz w:val="26"/>
                <w:szCs w:val="26"/>
              </w:rPr>
              <w:t>, в том числе расположенных в объектах налогообложения, указанных в подпункте 2 настоящего пункта;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AA6" w:rsidRDefault="00646AA6">
            <w:pPr>
              <w:rPr>
                <w:rFonts w:ascii="Times New Roman" w:eastAsia="Calibri" w:hAnsi="Times New Roman" w:cs="Times New Roman"/>
                <w:sz w:val="26"/>
                <w:szCs w:val="26"/>
                <w:lang w:eastAsia="en-US"/>
              </w:rPr>
            </w:pP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 xml:space="preserve">хозяйственных строений или сооружений, площадь каждого из которых не превышает 50 квадратных метров и которые </w:t>
            </w:r>
            <w:r>
              <w:rPr>
                <w:rFonts w:ascii="Times New Roman" w:hAnsi="Times New Roman"/>
                <w:sz w:val="26"/>
                <w:szCs w:val="26"/>
              </w:rPr>
              <w:lastRenderedPageBreak/>
              <w:t>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AA6" w:rsidRDefault="00646AA6">
            <w:pPr>
              <w:rPr>
                <w:rFonts w:ascii="Times New Roman" w:eastAsia="Calibri" w:hAnsi="Times New Roman" w:cs="Times New Roman"/>
                <w:sz w:val="26"/>
                <w:szCs w:val="26"/>
                <w:lang w:eastAsia="en-US"/>
              </w:rPr>
            </w:pP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lastRenderedPageBreak/>
              <w:t xml:space="preserve">объектов налогообложения, включенных в перечень, определяемый в соответствии с пунктом 7 статьи 378.2 Налогового Кодекса РФ; </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p>
          <w:p w:rsidR="00646AA6" w:rsidRDefault="00646AA6">
            <w:pPr>
              <w:pStyle w:val="a5"/>
              <w:jc w:val="center"/>
              <w:rPr>
                <w:rFonts w:ascii="Times New Roman" w:hAnsi="Times New Roman"/>
                <w:sz w:val="26"/>
                <w:szCs w:val="26"/>
              </w:rPr>
            </w:pPr>
            <w:r>
              <w:rPr>
                <w:rFonts w:ascii="Times New Roman" w:hAnsi="Times New Roman"/>
                <w:sz w:val="26"/>
                <w:szCs w:val="26"/>
              </w:rPr>
              <w:t>1,5%</w:t>
            </w: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объектов налогообложения, предусмотренных абзацем вторым пункта 10 статьи 378.2 Налогового Кодекса РФ;</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AA6" w:rsidRDefault="00646AA6">
            <w:pPr>
              <w:rPr>
                <w:rFonts w:ascii="Times New Roman" w:eastAsia="Calibri" w:hAnsi="Times New Roman" w:cs="Times New Roman"/>
                <w:sz w:val="26"/>
                <w:szCs w:val="26"/>
                <w:lang w:eastAsia="en-US"/>
              </w:rPr>
            </w:pP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 xml:space="preserve">объектов налогообложения, </w:t>
            </w:r>
            <w:proofErr w:type="gramStart"/>
            <w:r>
              <w:rPr>
                <w:rFonts w:ascii="Times New Roman" w:hAnsi="Times New Roman"/>
                <w:sz w:val="26"/>
                <w:szCs w:val="26"/>
              </w:rPr>
              <w:t>кадастровая</w:t>
            </w:r>
            <w:proofErr w:type="gramEnd"/>
            <w:r>
              <w:rPr>
                <w:rFonts w:ascii="Times New Roman" w:hAnsi="Times New Roman"/>
                <w:sz w:val="26"/>
                <w:szCs w:val="26"/>
              </w:rPr>
              <w:t xml:space="preserve"> каждого из которых превышает 300 миллионов рублей;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pPr>
              <w:pStyle w:val="a5"/>
              <w:jc w:val="center"/>
              <w:rPr>
                <w:rFonts w:ascii="Times New Roman" w:hAnsi="Times New Roman"/>
                <w:sz w:val="26"/>
                <w:szCs w:val="26"/>
              </w:rPr>
            </w:pPr>
            <w:r>
              <w:rPr>
                <w:rFonts w:ascii="Times New Roman" w:hAnsi="Times New Roman"/>
                <w:sz w:val="26"/>
                <w:szCs w:val="26"/>
              </w:rPr>
              <w:t>2,5%</w:t>
            </w:r>
          </w:p>
        </w:tc>
      </w:tr>
      <w:tr w:rsidR="00646AA6" w:rsidTr="00646AA6">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rsidP="002D760A">
            <w:pPr>
              <w:pStyle w:val="a5"/>
              <w:numPr>
                <w:ilvl w:val="0"/>
                <w:numId w:val="1"/>
              </w:numPr>
              <w:jc w:val="both"/>
              <w:rPr>
                <w:rFonts w:ascii="Times New Roman" w:hAnsi="Times New Roman"/>
                <w:sz w:val="26"/>
                <w:szCs w:val="26"/>
              </w:rPr>
            </w:pPr>
            <w:r>
              <w:rPr>
                <w:rFonts w:ascii="Times New Roman" w:hAnsi="Times New Roman"/>
                <w:sz w:val="26"/>
                <w:szCs w:val="26"/>
              </w:rPr>
              <w:t>прочих объектов налогообложения.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AA6" w:rsidRDefault="00646AA6">
            <w:pPr>
              <w:pStyle w:val="a5"/>
              <w:jc w:val="center"/>
              <w:rPr>
                <w:rFonts w:ascii="Times New Roman" w:hAnsi="Times New Roman"/>
                <w:sz w:val="26"/>
                <w:szCs w:val="26"/>
              </w:rPr>
            </w:pPr>
            <w:r>
              <w:rPr>
                <w:rFonts w:ascii="Times New Roman" w:hAnsi="Times New Roman"/>
                <w:sz w:val="26"/>
                <w:szCs w:val="26"/>
              </w:rPr>
              <w:t>0,5%</w:t>
            </w:r>
          </w:p>
        </w:tc>
      </w:tr>
    </w:tbl>
    <w:p w:rsidR="00646AA6" w:rsidRDefault="00646AA6" w:rsidP="00646AA6">
      <w:pPr>
        <w:pStyle w:val="a5"/>
        <w:jc w:val="both"/>
        <w:rPr>
          <w:rFonts w:ascii="Times New Roman" w:hAnsi="Times New Roman"/>
          <w:sz w:val="26"/>
          <w:szCs w:val="26"/>
        </w:rPr>
      </w:pPr>
    </w:p>
    <w:p w:rsidR="00646AA6" w:rsidRDefault="00646AA6" w:rsidP="00646AA6">
      <w:pPr>
        <w:pStyle w:val="a5"/>
        <w:jc w:val="both"/>
        <w:rPr>
          <w:rFonts w:ascii="Times New Roman" w:hAnsi="Times New Roman"/>
          <w:sz w:val="26"/>
          <w:szCs w:val="26"/>
        </w:rPr>
      </w:pPr>
      <w:r>
        <w:rPr>
          <w:rFonts w:ascii="Times New Roman" w:hAnsi="Times New Roman"/>
          <w:sz w:val="26"/>
          <w:szCs w:val="26"/>
        </w:rPr>
        <w:t xml:space="preserve">       3. Освободить от уплаты налога:</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многодетные семьи;</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семьи, имеющие детей инвалидов;</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водителей добровольной пожарной команды с. Боровое</w:t>
      </w:r>
      <w:proofErr w:type="gramStart"/>
      <w:r>
        <w:rPr>
          <w:rFonts w:ascii="Times New Roman" w:hAnsi="Times New Roman"/>
          <w:sz w:val="26"/>
          <w:szCs w:val="26"/>
        </w:rPr>
        <w:t xml:space="preserve"> .</w:t>
      </w:r>
      <w:proofErr w:type="gramEnd"/>
    </w:p>
    <w:p w:rsidR="00646AA6" w:rsidRDefault="00646AA6" w:rsidP="00646AA6">
      <w:pPr>
        <w:pStyle w:val="a5"/>
        <w:jc w:val="both"/>
        <w:rPr>
          <w:rFonts w:ascii="Times New Roman" w:hAnsi="Times New Roman"/>
          <w:sz w:val="26"/>
          <w:szCs w:val="26"/>
        </w:rPr>
      </w:pPr>
      <w:r>
        <w:rPr>
          <w:rFonts w:ascii="Times New Roman" w:hAnsi="Times New Roman"/>
          <w:sz w:val="26"/>
          <w:szCs w:val="26"/>
        </w:rPr>
        <w:t xml:space="preserve">       4. Порядок и сроки уплаты налога  установлены Налоговым Кодексом РФ..</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xml:space="preserve">       5. Считать утратившими силу:</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Решение Совета депутатов Борового сельского поселения от 30 октября 2015года №9 «О введении налога на имущество физических лиц»;</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Решение Совета депутатов Борового сельского поселения Октябрьского муниципального района  от 24 августа 2020 года № 144 «О внесении изменений в Решение Совета депутатов от 30.10.2015г. № 9 «О введении налога на имущество физических лиц»»;</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Решение Совета депутатов Борового сельского поселения Октябрьского муниципального района от 29.06.2020г. № 138</w:t>
      </w:r>
      <w:proofErr w:type="gramStart"/>
      <w:r>
        <w:rPr>
          <w:rFonts w:ascii="Times New Roman" w:hAnsi="Times New Roman"/>
          <w:sz w:val="26"/>
          <w:szCs w:val="26"/>
        </w:rPr>
        <w:t xml:space="preserve"> О</w:t>
      </w:r>
      <w:proofErr w:type="gramEnd"/>
      <w:r>
        <w:rPr>
          <w:rFonts w:ascii="Times New Roman" w:hAnsi="Times New Roman"/>
          <w:sz w:val="26"/>
          <w:szCs w:val="26"/>
        </w:rPr>
        <w:t xml:space="preserve"> внесении изменений в Решение Совета депутатов от 30.10.2015г. №9 «О введении налога на имущество физических лиц»;</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Решение Совета депутатов Борового сельского поселения Октябрьского муниципального района от 29.06.2020г. № 139</w:t>
      </w:r>
      <w:proofErr w:type="gramStart"/>
      <w:r>
        <w:rPr>
          <w:rFonts w:ascii="Times New Roman" w:hAnsi="Times New Roman"/>
          <w:sz w:val="26"/>
          <w:szCs w:val="26"/>
        </w:rPr>
        <w:t xml:space="preserve"> О</w:t>
      </w:r>
      <w:proofErr w:type="gramEnd"/>
      <w:r>
        <w:rPr>
          <w:rFonts w:ascii="Times New Roman" w:hAnsi="Times New Roman"/>
          <w:sz w:val="26"/>
          <w:szCs w:val="26"/>
        </w:rPr>
        <w:t xml:space="preserve"> внесении изменений в решение Совета депутатов от 30.10.2015г. №9 «О введении налога на имущество физических лиц».  </w:t>
      </w:r>
    </w:p>
    <w:p w:rsidR="00646AA6" w:rsidRDefault="00646AA6" w:rsidP="00646AA6">
      <w:pPr>
        <w:pStyle w:val="a5"/>
        <w:jc w:val="both"/>
        <w:rPr>
          <w:rFonts w:ascii="Times New Roman" w:hAnsi="Times New Roman"/>
          <w:sz w:val="26"/>
          <w:szCs w:val="26"/>
        </w:rPr>
      </w:pPr>
      <w:r>
        <w:rPr>
          <w:rFonts w:ascii="Times New Roman" w:hAnsi="Times New Roman"/>
          <w:color w:val="000000"/>
          <w:sz w:val="26"/>
          <w:szCs w:val="26"/>
        </w:rPr>
        <w:t xml:space="preserve">       6. Решение опубликовать в районной газете «Октябрьская искра» и разместить на официальном сайте Администрации Борового сельского поселения  в сети Интернет.</w:t>
      </w:r>
    </w:p>
    <w:p w:rsidR="00646AA6" w:rsidRDefault="00646AA6" w:rsidP="00646AA6">
      <w:pPr>
        <w:pStyle w:val="a5"/>
        <w:jc w:val="both"/>
        <w:rPr>
          <w:rFonts w:ascii="Times New Roman" w:hAnsi="Times New Roman"/>
          <w:sz w:val="26"/>
          <w:szCs w:val="26"/>
        </w:rPr>
      </w:pPr>
      <w:r>
        <w:rPr>
          <w:rFonts w:ascii="Times New Roman" w:hAnsi="Times New Roman"/>
          <w:sz w:val="26"/>
          <w:szCs w:val="26"/>
        </w:rPr>
        <w:t xml:space="preserve">       7. Настоящее постановление вступает в силу с 1 января 2025 года, но не раннее чем по истечении одного месяца со дня официального опубликования.   </w:t>
      </w:r>
    </w:p>
    <w:p w:rsidR="00646AA6" w:rsidRDefault="00646AA6" w:rsidP="00646AA6">
      <w:pPr>
        <w:pStyle w:val="a5"/>
        <w:jc w:val="both"/>
        <w:rPr>
          <w:rFonts w:ascii="Times New Roman" w:hAnsi="Times New Roman"/>
          <w:sz w:val="26"/>
          <w:szCs w:val="26"/>
        </w:rPr>
      </w:pPr>
    </w:p>
    <w:p w:rsidR="00646AA6" w:rsidRDefault="00646AA6" w:rsidP="00646AA6">
      <w:pPr>
        <w:pStyle w:val="a5"/>
        <w:jc w:val="both"/>
        <w:rPr>
          <w:rFonts w:ascii="Times New Roman" w:hAnsi="Times New Roman"/>
          <w:sz w:val="26"/>
          <w:szCs w:val="26"/>
        </w:rPr>
      </w:pPr>
    </w:p>
    <w:p w:rsidR="00646AA6" w:rsidRDefault="00646AA6" w:rsidP="00646AA6">
      <w:pPr>
        <w:pStyle w:val="a5"/>
        <w:jc w:val="both"/>
        <w:rPr>
          <w:rFonts w:ascii="Times New Roman" w:hAnsi="Times New Roman"/>
          <w:sz w:val="26"/>
          <w:szCs w:val="26"/>
        </w:rPr>
      </w:pPr>
    </w:p>
    <w:p w:rsidR="00646AA6" w:rsidRDefault="00646AA6" w:rsidP="00646AA6">
      <w:pPr>
        <w:pStyle w:val="a5"/>
        <w:jc w:val="both"/>
        <w:rPr>
          <w:rFonts w:ascii="Times New Roman" w:hAnsi="Times New Roman"/>
          <w:sz w:val="26"/>
          <w:szCs w:val="26"/>
        </w:rPr>
      </w:pPr>
    </w:p>
    <w:p w:rsidR="00646AA6" w:rsidRDefault="00646AA6" w:rsidP="00646AA6">
      <w:pPr>
        <w:pStyle w:val="a5"/>
        <w:jc w:val="both"/>
        <w:rPr>
          <w:rFonts w:ascii="Times New Roman" w:hAnsi="Times New Roman"/>
          <w:sz w:val="26"/>
          <w:szCs w:val="26"/>
        </w:rPr>
      </w:pPr>
    </w:p>
    <w:p w:rsidR="00646AA6" w:rsidRDefault="00646AA6" w:rsidP="00646AA6">
      <w:pPr>
        <w:pStyle w:val="a5"/>
        <w:jc w:val="both"/>
        <w:rPr>
          <w:rFonts w:ascii="Times New Roman" w:hAnsi="Times New Roman"/>
          <w:sz w:val="26"/>
          <w:szCs w:val="26"/>
        </w:rPr>
      </w:pPr>
    </w:p>
    <w:p w:rsidR="00646AA6" w:rsidRDefault="00646AA6" w:rsidP="00646AA6">
      <w:pPr>
        <w:pStyle w:val="a5"/>
        <w:rPr>
          <w:rFonts w:ascii="Times New Roman" w:hAnsi="Times New Roman"/>
          <w:sz w:val="26"/>
          <w:szCs w:val="26"/>
        </w:rPr>
      </w:pPr>
    </w:p>
    <w:p w:rsidR="00646AA6" w:rsidRDefault="00646AA6" w:rsidP="00646AA6">
      <w:pPr>
        <w:pStyle w:val="a5"/>
        <w:rPr>
          <w:rFonts w:ascii="Times New Roman" w:hAnsi="Times New Roman"/>
          <w:sz w:val="26"/>
          <w:szCs w:val="26"/>
        </w:rPr>
      </w:pPr>
      <w:r>
        <w:rPr>
          <w:rFonts w:ascii="Times New Roman" w:hAnsi="Times New Roman"/>
          <w:sz w:val="26"/>
          <w:szCs w:val="26"/>
        </w:rPr>
        <w:t>Глава Борового сельского поселения                                                  М.И. Семенищева</w:t>
      </w:r>
    </w:p>
    <w:p w:rsidR="00646AA6" w:rsidRDefault="00646AA6" w:rsidP="00646AA6"/>
    <w:p w:rsidR="00160984" w:rsidRDefault="00160984"/>
    <w:sectPr w:rsidR="00160984" w:rsidSect="001609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D5057"/>
    <w:multiLevelType w:val="hybridMultilevel"/>
    <w:tmpl w:val="5E50A92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46AA6"/>
    <w:rsid w:val="00160984"/>
    <w:rsid w:val="00646AA6"/>
    <w:rsid w:val="00790AFF"/>
    <w:rsid w:val="00DC2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A6"/>
    <w:rPr>
      <w:rFonts w:eastAsiaTheme="minorEastAsia"/>
      <w:lang w:eastAsia="ru-RU"/>
    </w:rPr>
  </w:style>
  <w:style w:type="paragraph" w:styleId="4">
    <w:name w:val="heading 4"/>
    <w:basedOn w:val="a"/>
    <w:next w:val="a"/>
    <w:link w:val="40"/>
    <w:semiHidden/>
    <w:unhideWhenUsed/>
    <w:qFormat/>
    <w:rsid w:val="00646AA6"/>
    <w:pPr>
      <w:keepNext/>
      <w:spacing w:after="0" w:line="240" w:lineRule="auto"/>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46AA6"/>
    <w:rPr>
      <w:rFonts w:ascii="Times New Roman" w:eastAsia="Times New Roman" w:hAnsi="Times New Roman" w:cs="Times New Roman"/>
      <w:sz w:val="24"/>
      <w:szCs w:val="20"/>
      <w:lang w:eastAsia="ru-RU"/>
    </w:rPr>
  </w:style>
  <w:style w:type="paragraph" w:styleId="a3">
    <w:name w:val="Body Text"/>
    <w:basedOn w:val="a"/>
    <w:link w:val="a4"/>
    <w:unhideWhenUsed/>
    <w:rsid w:val="00646AA6"/>
    <w:pPr>
      <w:spacing w:after="0" w:line="240" w:lineRule="auto"/>
    </w:pPr>
    <w:rPr>
      <w:rFonts w:ascii="Times New Roman" w:eastAsia="Times New Roman" w:hAnsi="Times New Roman" w:cs="Times New Roman"/>
      <w:b/>
      <w:bCs/>
      <w:sz w:val="28"/>
      <w:szCs w:val="24"/>
    </w:rPr>
  </w:style>
  <w:style w:type="character" w:customStyle="1" w:styleId="a4">
    <w:name w:val="Основной текст Знак"/>
    <w:basedOn w:val="a0"/>
    <w:link w:val="a3"/>
    <w:rsid w:val="00646AA6"/>
    <w:rPr>
      <w:rFonts w:ascii="Times New Roman" w:eastAsia="Times New Roman" w:hAnsi="Times New Roman" w:cs="Times New Roman"/>
      <w:b/>
      <w:bCs/>
      <w:sz w:val="28"/>
      <w:szCs w:val="24"/>
      <w:lang w:eastAsia="ru-RU"/>
    </w:rPr>
  </w:style>
  <w:style w:type="paragraph" w:styleId="a5">
    <w:name w:val="No Spacing"/>
    <w:uiPriority w:val="1"/>
    <w:qFormat/>
    <w:rsid w:val="00646AA6"/>
    <w:pPr>
      <w:spacing w:after="0" w:line="240" w:lineRule="auto"/>
    </w:pPr>
    <w:rPr>
      <w:rFonts w:ascii="Calibri" w:eastAsia="Calibri" w:hAnsi="Calibri" w:cs="Times New Roman"/>
    </w:rPr>
  </w:style>
  <w:style w:type="paragraph" w:customStyle="1" w:styleId="ConsPlusTitle">
    <w:name w:val="ConsPlusTitle"/>
    <w:rsid w:val="00646AA6"/>
    <w:pPr>
      <w:widowControl w:val="0"/>
      <w:autoSpaceDE w:val="0"/>
      <w:autoSpaceDN w:val="0"/>
      <w:adjustRightInd w:val="0"/>
      <w:spacing w:after="0" w:line="240" w:lineRule="auto"/>
    </w:pPr>
    <w:rPr>
      <w:rFonts w:ascii="Calibri" w:eastAsia="Times New Roman" w:hAnsi="Calibri" w:cs="Calibri"/>
      <w:b/>
      <w:bCs/>
      <w:lang w:eastAsia="ru-RU"/>
    </w:rPr>
  </w:style>
  <w:style w:type="table" w:styleId="a6">
    <w:name w:val="Table Grid"/>
    <w:basedOn w:val="a1"/>
    <w:uiPriority w:val="59"/>
    <w:rsid w:val="00646A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46A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6AA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503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3126</Characters>
  <Application>Microsoft Office Word</Application>
  <DocSecurity>0</DocSecurity>
  <Lines>26</Lines>
  <Paragraphs>7</Paragraphs>
  <ScaleCrop>false</ScaleCrop>
  <Company>Microsoft</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5</cp:revision>
  <dcterms:created xsi:type="dcterms:W3CDTF">2024-10-17T06:42:00Z</dcterms:created>
  <dcterms:modified xsi:type="dcterms:W3CDTF">2024-10-17T06:48:00Z</dcterms:modified>
</cp:coreProperties>
</file>